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dix68xk8j05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ESCUCHA TIERNA MADRE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ldo3nvat3uw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Escucha tierna Madre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cual es mi vivo anhelo,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volar, volar al cielo,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tu dulce rostro al ver.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volar quisiera al cielo;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dulce rostro al ver.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Tan bella y tan amable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¡quién como Tú, María!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¡Ay cuanto el alma ansía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tu faz radiante ver!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Tesoro y luz del cielo,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quisiera ¡oh Madre Santa!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poder besar tu planta,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tu sacro rostro al ver.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Entonces Madre mía,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mi dicha soberana,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será cantarte hosanna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tu dulce rostro al ver.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Ascolta, tenera Madre,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qual è il mio ardente desiderio,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di volare, di volare in cielo,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di vedere il tuo dolce volto.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cielo,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volare in cielo;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cielo,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vedere il tuo dolce volto.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Così bella e così buona,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chi è come Te, Maria!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Oh, quanto anela l'anima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a vedere il tuo volto radioso!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Tesoro e luce del cielo,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vorrei, o Santa Madre,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poter baciare i tuoi piedi,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per vedere il tuo sacro volto.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Allora, Madre mia,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la mia  gioia sovrana,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sarà cantarti Osanna,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per vedere sempre il tuo volto.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